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3CB42" w14:textId="77777777" w:rsidR="00120E88" w:rsidRPr="006A5516" w:rsidRDefault="00120E88" w:rsidP="00120E8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fr-FR"/>
        </w:rPr>
      </w:pPr>
      <w:r w:rsidRPr="006A5516">
        <w:rPr>
          <w:rFonts w:eastAsia="Times New Roman" w:cs="Times New Roman"/>
          <w:b/>
          <w:bCs/>
          <w:kern w:val="36"/>
          <w:sz w:val="36"/>
          <w:szCs w:val="36"/>
          <w:lang w:eastAsia="fr-FR"/>
        </w:rPr>
        <w:t>Index de l’égalité femmes-hommes</w:t>
      </w:r>
    </w:p>
    <w:p w14:paraId="5BC96A29" w14:textId="77777777" w:rsidR="00120E88" w:rsidRDefault="00120E88" w:rsidP="0012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FA7B4D" w14:textId="77777777" w:rsidR="00120E88" w:rsidRDefault="00120E88" w:rsidP="0012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0164DEAD" wp14:editId="15BF5144">
            <wp:extent cx="5760720" cy="2747420"/>
            <wp:effectExtent l="0" t="0" r="0" b="0"/>
            <wp:docPr id="1" name="Image 1" descr="Index Egalité Femmes - Hommes - K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Egalité Femmes - Hommes - KED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91763" w14:textId="77777777" w:rsidR="00120E88" w:rsidRPr="006A5516" w:rsidRDefault="00120E88" w:rsidP="00120E88">
      <w:pPr>
        <w:spacing w:after="0" w:line="240" w:lineRule="auto"/>
        <w:rPr>
          <w:rFonts w:eastAsia="Times New Roman" w:cs="Times New Roman"/>
          <w:lang w:eastAsia="fr-FR"/>
        </w:rPr>
      </w:pPr>
    </w:p>
    <w:p w14:paraId="20E2DF59" w14:textId="77777777" w:rsidR="00120E88" w:rsidRPr="006A5516" w:rsidRDefault="00120E88" w:rsidP="00120E88">
      <w:pPr>
        <w:spacing w:after="0" w:line="240" w:lineRule="auto"/>
        <w:rPr>
          <w:rFonts w:eastAsia="Times New Roman" w:cs="Times New Roman"/>
          <w:lang w:eastAsia="fr-FR"/>
        </w:rPr>
      </w:pPr>
    </w:p>
    <w:p w14:paraId="3A9F1D84" w14:textId="77777777" w:rsidR="00120E88" w:rsidRPr="006A5516" w:rsidRDefault="00120E88" w:rsidP="00120E8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FR"/>
        </w:rPr>
      </w:pPr>
      <w:r w:rsidRPr="006A5516">
        <w:rPr>
          <w:rFonts w:eastAsia="Times New Roman" w:cs="Times New Roman"/>
          <w:b/>
          <w:bCs/>
          <w:lang w:eastAsia="fr-FR"/>
        </w:rPr>
        <w:t>La loi n° 2018-771 du 5 septembre 2018</w:t>
      </w:r>
      <w:r w:rsidRPr="006A5516">
        <w:rPr>
          <w:rFonts w:eastAsia="Times New Roman" w:cs="Times New Roman"/>
          <w:lang w:eastAsia="fr-FR"/>
        </w:rPr>
        <w:t xml:space="preserve"> sur la liberté de choisir son avenir professionnel a prévu de nouvelles dispositions à seule fin de mettre un terme aux écarts de salaires non expliqués, entre les femmes et les hommes. </w:t>
      </w:r>
    </w:p>
    <w:p w14:paraId="053C3609" w14:textId="77777777" w:rsidR="00120E88" w:rsidRPr="006A5516" w:rsidRDefault="00120E88" w:rsidP="00120E8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fr-FR"/>
        </w:rPr>
      </w:pPr>
      <w:r w:rsidRPr="006A5516">
        <w:rPr>
          <w:rFonts w:eastAsia="Times New Roman" w:cs="Times New Roman"/>
          <w:lang w:eastAsia="fr-FR"/>
        </w:rPr>
        <w:t xml:space="preserve">Dans ce contexte, </w:t>
      </w:r>
      <w:r w:rsidRPr="006A5516">
        <w:rPr>
          <w:rFonts w:eastAsia="Times New Roman" w:cs="Times New Roman"/>
          <w:b/>
          <w:bCs/>
          <w:lang w:eastAsia="fr-FR"/>
        </w:rPr>
        <w:t xml:space="preserve">« </w:t>
      </w:r>
      <w:r w:rsidRPr="006A5516">
        <w:rPr>
          <w:rFonts w:eastAsia="Times New Roman" w:cs="Times New Roman"/>
          <w:b/>
          <w:bCs/>
          <w:i/>
          <w:iCs/>
          <w:lang w:eastAsia="fr-FR"/>
        </w:rPr>
        <w:t>Les entreprises françaises de plus de cinquante salariés doivent tous les ans produire et communiquer leur Index Egalité Femmes Hommes ».</w:t>
      </w:r>
    </w:p>
    <w:p w14:paraId="71F1AC04" w14:textId="77777777" w:rsidR="00131A04" w:rsidRDefault="00120E88" w:rsidP="0045550A">
      <w:pPr>
        <w:jc w:val="both"/>
      </w:pPr>
      <w:r w:rsidRPr="006A5516">
        <w:t>Cet index comprend, pour les entreprises de 50 à 250 collaborateurs, quatre indicateurs calc</w:t>
      </w:r>
      <w:r w:rsidR="0045550A">
        <w:t>ulés sur un total de 100 points comprenant l’écart de rémunération, l’écart d’augmentation individuelle, le pourcentage de salariés augmentés au retour d’</w:t>
      </w:r>
      <w:r w:rsidR="00131A04">
        <w:t xml:space="preserve">un congé maternité et </w:t>
      </w:r>
      <w:r w:rsidR="0045550A">
        <w:t>le nombre de salariés du sexe sous représenté parmi les 10 plus hautes rémunérations</w:t>
      </w:r>
      <w:r w:rsidR="00131A04">
        <w:t xml:space="preserve">. </w:t>
      </w:r>
      <w:r w:rsidR="0045550A">
        <w:t xml:space="preserve"> </w:t>
      </w:r>
    </w:p>
    <w:p w14:paraId="5F6110DC" w14:textId="77777777" w:rsidR="00131A04" w:rsidRDefault="00131A04" w:rsidP="0045550A">
      <w:pPr>
        <w:jc w:val="both"/>
      </w:pPr>
      <w:r>
        <w:t>Lorsque le résultat global de l’index est inférieur à 75 points, l’entreprise dispose</w:t>
      </w:r>
      <w:r w:rsidRPr="006A5516">
        <w:t xml:space="preserve"> </w:t>
      </w:r>
      <w:r w:rsidRPr="006A5516">
        <w:rPr>
          <w:rStyle w:val="lev"/>
        </w:rPr>
        <w:t>d'un délai de 3 ans pour se mettre en conformité</w:t>
      </w:r>
    </w:p>
    <w:p w14:paraId="29D0A80E" w14:textId="47B00192" w:rsidR="00131A04" w:rsidRPr="009C0000" w:rsidRDefault="00120E88" w:rsidP="00131A04">
      <w:pPr>
        <w:spacing w:after="0" w:line="240" w:lineRule="auto"/>
        <w:jc w:val="center"/>
        <w:rPr>
          <w:rFonts w:eastAsia="Times New Roman" w:cs="Times New Roman"/>
          <w:b/>
          <w:shd w:val="clear" w:color="auto" w:fill="FBD4B4" w:themeFill="accent6" w:themeFillTint="66"/>
          <w:lang w:eastAsia="fr-FR"/>
        </w:rPr>
      </w:pPr>
      <w:r w:rsidRPr="009C0000">
        <w:rPr>
          <w:rFonts w:eastAsia="Times New Roman" w:cs="Times New Roman"/>
          <w:b/>
          <w:shd w:val="clear" w:color="auto" w:fill="FBD4B4" w:themeFill="accent6" w:themeFillTint="66"/>
          <w:lang w:eastAsia="fr-FR"/>
        </w:rPr>
        <w:t>Index</w:t>
      </w:r>
      <w:r w:rsidR="00131A04" w:rsidRPr="009C0000">
        <w:rPr>
          <w:rFonts w:eastAsia="Times New Roman" w:cs="Times New Roman"/>
          <w:b/>
          <w:shd w:val="clear" w:color="auto" w:fill="FBD4B4" w:themeFill="accent6" w:themeFillTint="66"/>
          <w:lang w:eastAsia="fr-FR"/>
        </w:rPr>
        <w:t xml:space="preserve"> Egalité Femme Homme de l’a</w:t>
      </w:r>
      <w:r w:rsidRPr="009C0000">
        <w:rPr>
          <w:rFonts w:eastAsia="Times New Roman" w:cs="Times New Roman"/>
          <w:b/>
          <w:shd w:val="clear" w:color="auto" w:fill="FBD4B4" w:themeFill="accent6" w:themeFillTint="66"/>
          <w:lang w:eastAsia="fr-FR"/>
        </w:rPr>
        <w:t>ssociation Prévention Routière</w:t>
      </w:r>
      <w:r w:rsidR="00131A04" w:rsidRPr="009C0000">
        <w:rPr>
          <w:rFonts w:eastAsia="Times New Roman" w:cs="Times New Roman"/>
          <w:b/>
          <w:shd w:val="clear" w:color="auto" w:fill="FBD4B4" w:themeFill="accent6" w:themeFillTint="66"/>
          <w:lang w:eastAsia="fr-FR"/>
        </w:rPr>
        <w:t xml:space="preserve"> au titre de l’année 20</w:t>
      </w:r>
      <w:r w:rsidR="00030FDA">
        <w:rPr>
          <w:rFonts w:eastAsia="Times New Roman" w:cs="Times New Roman"/>
          <w:b/>
          <w:shd w:val="clear" w:color="auto" w:fill="FBD4B4" w:themeFill="accent6" w:themeFillTint="66"/>
          <w:lang w:eastAsia="fr-FR"/>
        </w:rPr>
        <w:t>20</w:t>
      </w:r>
      <w:r w:rsidR="00131A04" w:rsidRPr="009C0000">
        <w:rPr>
          <w:rFonts w:eastAsia="Times New Roman" w:cs="Times New Roman"/>
          <w:b/>
          <w:shd w:val="clear" w:color="auto" w:fill="FBD4B4" w:themeFill="accent6" w:themeFillTint="66"/>
          <w:lang w:eastAsia="fr-FR"/>
        </w:rPr>
        <w:t xml:space="preserve"> </w:t>
      </w:r>
    </w:p>
    <w:p w14:paraId="44CBFCA6" w14:textId="04861F87" w:rsidR="00120E88" w:rsidRPr="006A5516" w:rsidRDefault="00131A04" w:rsidP="00131A04">
      <w:pPr>
        <w:spacing w:after="0" w:line="240" w:lineRule="auto"/>
        <w:jc w:val="center"/>
        <w:rPr>
          <w:rFonts w:eastAsia="Times New Roman" w:cs="Times New Roman"/>
          <w:lang w:eastAsia="fr-FR"/>
        </w:rPr>
      </w:pPr>
      <w:r w:rsidRPr="00131A04">
        <w:rPr>
          <w:rFonts w:eastAsia="Times New Roman" w:cs="Times New Roman"/>
          <w:shd w:val="clear" w:color="auto" w:fill="FBD4B4" w:themeFill="accent6" w:themeFillTint="66"/>
          <w:lang w:eastAsia="fr-FR"/>
        </w:rPr>
        <w:t xml:space="preserve">= </w:t>
      </w:r>
      <w:r w:rsidR="00030FDA">
        <w:rPr>
          <w:rFonts w:eastAsia="Times New Roman" w:cs="Times New Roman"/>
          <w:b/>
          <w:shd w:val="clear" w:color="auto" w:fill="FBD4B4" w:themeFill="accent6" w:themeFillTint="66"/>
          <w:lang w:eastAsia="fr-FR"/>
        </w:rPr>
        <w:t>82</w:t>
      </w:r>
      <w:r w:rsidR="00120E88" w:rsidRPr="00131A04">
        <w:rPr>
          <w:rFonts w:eastAsia="Times New Roman" w:cs="Times New Roman"/>
          <w:b/>
          <w:shd w:val="clear" w:color="auto" w:fill="FBD4B4" w:themeFill="accent6" w:themeFillTint="66"/>
          <w:lang w:eastAsia="fr-FR"/>
        </w:rPr>
        <w:t xml:space="preserve"> points sur 100</w:t>
      </w:r>
      <w:r w:rsidR="00120E88" w:rsidRPr="006A5516">
        <w:rPr>
          <w:rFonts w:eastAsia="Times New Roman" w:cs="Times New Roman"/>
          <w:lang w:eastAsia="fr-FR"/>
        </w:rPr>
        <w:t>.</w:t>
      </w:r>
    </w:p>
    <w:p w14:paraId="60A844CB" w14:textId="77777777" w:rsidR="00120E88" w:rsidRPr="006A5516" w:rsidRDefault="00120E88"/>
    <w:p w14:paraId="32640D71" w14:textId="77777777" w:rsidR="00120E88" w:rsidRDefault="00120E88"/>
    <w:p w14:paraId="43647EE5" w14:textId="23CDDCF2" w:rsidR="002C7D33" w:rsidRDefault="002C7D33">
      <w:r>
        <w:t xml:space="preserve">Publié le </w:t>
      </w:r>
      <w:r w:rsidR="0045114D">
        <w:t xml:space="preserve">15 </w:t>
      </w:r>
      <w:r w:rsidR="00030FDA">
        <w:t xml:space="preserve">février </w:t>
      </w:r>
      <w:r>
        <w:t>202</w:t>
      </w:r>
      <w:r w:rsidR="00030FDA">
        <w:t>1</w:t>
      </w:r>
    </w:p>
    <w:sectPr w:rsidR="002C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D46FA"/>
    <w:multiLevelType w:val="hybridMultilevel"/>
    <w:tmpl w:val="94CCDB24"/>
    <w:lvl w:ilvl="0" w:tplc="D5C09F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88"/>
    <w:rsid w:val="00030FDA"/>
    <w:rsid w:val="00120E88"/>
    <w:rsid w:val="00131A04"/>
    <w:rsid w:val="00287713"/>
    <w:rsid w:val="002C7D33"/>
    <w:rsid w:val="0045114D"/>
    <w:rsid w:val="0045550A"/>
    <w:rsid w:val="006A5516"/>
    <w:rsid w:val="00871774"/>
    <w:rsid w:val="009C0000"/>
    <w:rsid w:val="00A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7A95"/>
  <w15:docId w15:val="{6CB1CE2B-9E67-4804-9AFD-DB01E1C8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20E8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E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Rouintru</dc:creator>
  <cp:lastModifiedBy>Frédérique Aubry</cp:lastModifiedBy>
  <cp:revision>2</cp:revision>
  <dcterms:created xsi:type="dcterms:W3CDTF">2021-02-15T09:19:00Z</dcterms:created>
  <dcterms:modified xsi:type="dcterms:W3CDTF">2021-02-15T09:19:00Z</dcterms:modified>
</cp:coreProperties>
</file>